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eastAsia="zh-CN" w:bidi="ar"/>
        </w:rPr>
        <w:t>附件</w:t>
      </w:r>
      <w:r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>
      <w:pPr>
        <w:widowControl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成绩查询说明</w:t>
      </w: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>
      <w:pPr>
        <w:numPr>
          <w:ilvl w:val="0"/>
          <w:numId w:val="1"/>
        </w:num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在华工自考在线平台查询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委考、</w:t>
      </w:r>
      <w:r>
        <w:rPr>
          <w:rFonts w:hint="eastAsia"/>
          <w:b w:val="0"/>
          <w:bCs w:val="0"/>
          <w:sz w:val="28"/>
          <w:szCs w:val="28"/>
          <w:lang w:eastAsia="zh-CN"/>
        </w:rPr>
        <w:t>实践课程分数</w:t>
      </w:r>
    </w:p>
    <w:p>
      <w:pPr>
        <w:numPr>
          <w:ilvl w:val="0"/>
          <w:numId w:val="0"/>
        </w:numPr>
        <w:ind w:firstLine="480" w:firstLineChars="200"/>
        <w:jc w:val="left"/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/>
          <w:b w:val="0"/>
          <w:bCs w:val="0"/>
          <w:sz w:val="24"/>
          <w:szCs w:val="24"/>
          <w:lang w:eastAsia="zh-CN"/>
        </w:rPr>
        <w:t>登录网址</w:t>
      </w:r>
      <w:r>
        <w:rPr>
          <w:rFonts w:hint="eastAsia"/>
          <w:b w:val="0"/>
          <w:bCs w:val="0"/>
          <w:sz w:val="24"/>
          <w:szCs w:val="24"/>
          <w:lang w:eastAsia="zh-CN"/>
        </w:rPr>
        <w:fldChar w:fldCharType="begin"/>
      </w:r>
      <w:r>
        <w:rPr>
          <w:rFonts w:hint="eastAsia"/>
          <w:b w:val="0"/>
          <w:bCs w:val="0"/>
          <w:sz w:val="24"/>
          <w:szCs w:val="24"/>
          <w:lang w:eastAsia="zh-CN"/>
        </w:rPr>
        <w:instrText xml:space="preserve"> HYPERLINK "https://fxl.sce.scut.edu.cn/zk/" </w:instrText>
      </w:r>
      <w:r>
        <w:rPr>
          <w:rFonts w:hint="eastAsia"/>
          <w:b w:val="0"/>
          <w:bCs w:val="0"/>
          <w:sz w:val="24"/>
          <w:szCs w:val="24"/>
          <w:lang w:eastAsia="zh-CN"/>
        </w:rPr>
        <w:fldChar w:fldCharType="separate"/>
      </w:r>
      <w:r>
        <w:rPr>
          <w:rStyle w:val="4"/>
          <w:rFonts w:hint="eastAsia"/>
          <w:b w:val="0"/>
          <w:bCs w:val="0"/>
          <w:sz w:val="24"/>
          <w:szCs w:val="24"/>
          <w:lang w:eastAsia="zh-CN"/>
        </w:rPr>
        <w:t>https://fxl.sce.scut.edu.cn/zk/</w:t>
      </w:r>
      <w:r>
        <w:rPr>
          <w:rFonts w:hint="eastAsia"/>
          <w:b w:val="0"/>
          <w:bCs w:val="0"/>
          <w:sz w:val="24"/>
          <w:szCs w:val="24"/>
          <w:lang w:eastAsia="zh-CN"/>
        </w:rPr>
        <w:fldChar w:fldCharType="end"/>
      </w:r>
      <w:r>
        <w:rPr>
          <w:rFonts w:hint="eastAsia"/>
          <w:b w:val="0"/>
          <w:bCs w:val="0"/>
          <w:sz w:val="24"/>
          <w:szCs w:val="24"/>
          <w:lang w:eastAsia="zh-CN"/>
        </w:rPr>
        <w:t>；用户名和密码与考生报名实践课程时相同。</w:t>
      </w:r>
      <w:r>
        <w:drawing>
          <wp:inline distT="0" distB="0" distL="114300" distR="114300">
            <wp:extent cx="5265420" cy="3213100"/>
            <wp:effectExtent l="0" t="0" r="1143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2、登录后进入个人中心</w:t>
      </w:r>
    </w:p>
    <w:p>
      <w:pPr>
        <w:numPr>
          <w:ilvl w:val="0"/>
          <w:numId w:val="0"/>
        </w:numPr>
        <w:ind w:firstLine="420" w:firstLineChars="200"/>
        <w:jc w:val="left"/>
      </w:pPr>
    </w:p>
    <w:p>
      <w:pPr>
        <w:numPr>
          <w:ilvl w:val="0"/>
          <w:numId w:val="0"/>
        </w:numPr>
        <w:ind w:firstLine="420" w:firstLineChars="200"/>
        <w:jc w:val="left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747260" cy="2794000"/>
            <wp:effectExtent l="0" t="0" r="15240" b="6350"/>
            <wp:docPr id="3" name="图片 3" descr="1684650141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8465014179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3、进入个人中心后点击本人当次参加考核的实践课程。</w:t>
      </w:r>
    </w:p>
    <w:p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675" cy="4498340"/>
            <wp:effectExtent l="0" t="0" r="3175" b="16510"/>
            <wp:docPr id="4" name="图片 4" descr="1684650259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846502596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4、在浏览器地址栏刷新一次，页面成绩由0分变为显示当次考核分数。</w:t>
      </w:r>
    </w:p>
    <w:p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5420" cy="2656205"/>
            <wp:effectExtent l="0" t="0" r="11430" b="10795"/>
            <wp:docPr id="5" name="图片 5" descr="1684650395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8465039528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在广东省自学考试管理系统查询实践课程成绩等级</w:t>
      </w:r>
    </w:p>
    <w:p>
      <w:pPr>
        <w:widowControl w:val="0"/>
        <w:numPr>
          <w:ilvl w:val="0"/>
          <w:numId w:val="2"/>
        </w:numPr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考生在12月13日后（以省教育考试院查询自考实践成绩的通知时间为准）登录广东省自学考试管理系统，查询本次实践课程成绩等级。</w:t>
      </w:r>
    </w:p>
    <w:p>
      <w:pPr>
        <w:widowControl w:val="0"/>
        <w:numPr>
          <w:ilvl w:val="0"/>
          <w:numId w:val="2"/>
        </w:numPr>
        <w:ind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包含多门课程实验的综合实践课程需所含的全部课程实验均获得60分以上成绩后方可取得本综合实践课程成绩。</w:t>
      </w:r>
    </w:p>
    <w:p>
      <w:pPr>
        <w:widowControl w:val="0"/>
        <w:numPr>
          <w:ilvl w:val="0"/>
          <w:numId w:val="2"/>
        </w:numPr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实践考核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成绩等级折合成百分制为：得分90—100分为优秀，80—89分为良好，70—79分为中等，60—69分为及格，59分以下为不及格。</w:t>
      </w:r>
    </w:p>
    <w:p>
      <w:pPr>
        <w:widowControl w:val="0"/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2CE2E77-43A8-4B19-B519-570C6657D45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FF86F8D-5896-47BB-8DC3-397EF8C2836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73B0BFE-D187-4E2F-91D8-FAC5DDE82B2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C7C494"/>
    <w:multiLevelType w:val="singleLevel"/>
    <w:tmpl w:val="C9C7C4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2362C9E"/>
    <w:multiLevelType w:val="singleLevel"/>
    <w:tmpl w:val="32362C9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13E2396"/>
    <w:rsid w:val="0C8C1178"/>
    <w:rsid w:val="0F8110A9"/>
    <w:rsid w:val="11A722C1"/>
    <w:rsid w:val="11ED07B9"/>
    <w:rsid w:val="1EDC50CD"/>
    <w:rsid w:val="2D41526F"/>
    <w:rsid w:val="30E26BD7"/>
    <w:rsid w:val="3D121DC8"/>
    <w:rsid w:val="48D15315"/>
    <w:rsid w:val="4C2321F3"/>
    <w:rsid w:val="4E52289A"/>
    <w:rsid w:val="64AC1C46"/>
    <w:rsid w:val="66A6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313</Words>
  <Characters>356</Characters>
  <Lines>0</Lines>
  <Paragraphs>0</Paragraphs>
  <TotalTime>7</TotalTime>
  <ScaleCrop>false</ScaleCrop>
  <LinksUpToDate>false</LinksUpToDate>
  <CharactersWithSpaces>357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dcterms:modified xsi:type="dcterms:W3CDTF">2023-08-09T02:15:26Z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49B42B9C564947469AC64F90E9F9EEA6_12</vt:lpwstr>
  </property>
</Properties>
</file>